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before="120"/>
        <w:jc w:val="center"/>
      </w:pPr>
      <w:r>
        <w:rPr>
          <w:b/>
          <w:bCs/>
          <w:color w:val="1D3A4A"/>
          <w:sz w:val="30"/>
          <w:szCs w:val="30"/>
        </w:rPr>
        <w:t xml:space="preserve">EU DECLARATION OF CONFORMITY</w:t>
      </w:r>
    </w:p>
    <w:p>
      <w:pPr>
        <w:spacing w:after="20"/>
        <w:jc w:val="center"/>
      </w:pPr>
      <w:r>
        <w:rPr>
          <w:color w:val="1D3A4A"/>
          <w:sz w:val="18"/>
          <w:szCs w:val="18"/>
        </w:rPr>
        <w:t xml:space="preserve">Regulation (EU) 2025/40 on packaging and packaging waste (PPWR) — template based on Annex VIII</w:t>
      </w:r>
    </w:p>
    <w:p>
      <w:pPr>
        <w:spacing w:after="120"/>
        <w:jc w:val="center"/>
      </w:pPr>
      <w:r>
        <w:rPr>
          <w:b/>
          <w:bCs/>
          <w:color w:val="1D3A4A"/>
          <w:sz w:val="20"/>
          <w:szCs w:val="20"/>
        </w:rPr>
        <w:t xml:space="preserve">No. </w:t>
      </w:r>
      <w:r>
        <w:rPr>
          <w:color w:val="1D3A4A"/>
          <w:sz w:val="20"/>
          <w:szCs w:val="20"/>
        </w:rPr>
        <w:t xml:space="preserve">_______________________</w:t>
      </w:r>
      <w:r>
        <w:rPr>
          <w:i/>
          <w:iCs/>
          <w:color w:val="8A8A8A"/>
          <w:sz w:val="15"/>
          <w:szCs w:val="15"/>
        </w:rPr>
        <w:t xml:space="preserve">   (use the unique packaging type code from point 1)</w:t>
      </w:r>
    </w:p>
    <w:p>
      <w:pPr>
        <w:pBdr>
          <w:top w:val="single" w:color="C9C9C9" w:sz="4" w:space="8"/>
          <w:bottom w:val="single" w:color="C9C9C9" w:sz="4" w:space="8"/>
        </w:pBdr>
        <w:spacing w:after="180"/>
      </w:pPr>
      <w:r>
        <w:rPr>
          <w:i/>
          <w:iCs/>
          <w:color w:val="8A8A8A"/>
          <w:sz w:val="16"/>
          <w:szCs w:val="16"/>
        </w:rPr>
        <w:t xml:space="preserve">Instructions: fill in the fields below for each packaging type (not per batch). Pursuant to Art. 39(2), the declaration follows the structure of Annex VIII, contains the elements of the relevant module of Annex VII, is continuously updated, and is drawn up in or translated into the language(s) required by the Member State in which the packaging is made available on the market. Delete the grey guidance notes from the final version.</w:t>
      </w:r>
    </w:p>
    <w:p>
      <w:pPr>
        <w:spacing w:after="60" w:before="220"/>
      </w:pPr>
      <w:r>
        <w:rPr>
          <w:b/>
          <w:bCs/>
          <w:color w:val="1D3A4A"/>
          <w:sz w:val="21"/>
          <w:szCs w:val="21"/>
        </w:rPr>
        <w:t xml:space="preserve">1. Unique identification number of the packaging / packaging type</w:t>
      </w:r>
    </w:p>
    <w:p>
      <w:pPr>
        <w:pBdr>
          <w:top w:val="single" w:color="C9C9C9" w:sz="4" w:space="6"/>
          <w:left w:val="single" w:color="C9C9C9" w:sz="4" w:space="8"/>
          <w:bottom w:val="single" w:color="C9C9C9" w:sz="4" w:space="6"/>
          <w:right w:val="single" w:color="C9C9C9" w:sz="4" w:space="8"/>
        </w:pBdr>
        <w:spacing w:after="40" w:before="0" w:line="300"/>
      </w:pPr>
      <w:r>
        <w:rPr>
          <w:i/>
          <w:iCs/>
          <w:color w:val="8A8A8A"/>
          <w:sz w:val="19"/>
          <w:szCs w:val="19"/>
        </w:rPr>
        <w:t xml:space="preserve">[Internal code of the packaging type — one code covers all references/SKUs with the same composition, structure and recyclability class]</w:t>
      </w:r>
    </w:p>
    <w:p>
      <w:pPr>
        <w:spacing w:after="60" w:before="220"/>
      </w:pPr>
      <w:r>
        <w:rPr>
          <w:b/>
          <w:bCs/>
          <w:color w:val="1D3A4A"/>
          <w:sz w:val="21"/>
          <w:szCs w:val="21"/>
        </w:rPr>
        <w:t xml:space="preserve">2. Name and address of the manufacturer (and, where applicable, of the authorised representative)</w:t>
      </w:r>
    </w:p>
    <w:p>
      <w:pPr>
        <w:pBdr>
          <w:top w:val="single" w:color="C9C9C9" w:sz="4" w:space="6"/>
          <w:left w:val="single" w:color="C9C9C9" w:sz="4" w:space="8"/>
          <w:bottom w:val="single" w:color="C9C9C9" w:sz="4" w:space="6"/>
          <w:right w:val="single" w:color="C9C9C9" w:sz="4" w:space="8"/>
        </w:pBdr>
        <w:spacing w:after="40" w:before="0" w:line="300"/>
      </w:pPr>
      <w:r>
        <w:rPr>
          <w:i/>
          <w:iCs/>
          <w:color w:val="8A8A8A"/>
          <w:sz w:val="19"/>
          <w:szCs w:val="19"/>
        </w:rPr>
        <w:t xml:space="preserve">[Legal name, address and contact details of the manufacturer within the meaning of the PPWR. If the manufacturer is not established in the EU, the authorised representative is also filled in]</w:t>
      </w:r>
    </w:p>
    <w:p>
      <w:pPr>
        <w:spacing w:after="60" w:before="220"/>
      </w:pPr>
      <w:r>
        <w:rPr>
          <w:b/>
          <w:bCs/>
          <w:color w:val="1D3A4A"/>
          <w:sz w:val="21"/>
          <w:szCs w:val="21"/>
        </w:rPr>
        <w:t xml:space="preserve">3. Statement of responsibility</w:t>
      </w:r>
    </w:p>
    <w:p>
      <w:pPr>
        <w:spacing w:after="100" w:before="0" w:line="276"/>
      </w:pPr>
      <w:r>
        <w:rPr>
          <w:b w:val="false"/>
          <w:bCs w:val="false"/>
          <w:i w:val="false"/>
          <w:iCs w:val="false"/>
          <w:color w:val="1D3A4A"/>
          <w:sz w:val="20"/>
          <w:szCs w:val="20"/>
        </w:rPr>
        <w:t xml:space="preserve">This declaration of conformity is issued under the sole responsibility of the manufacturer identified above.</w:t>
      </w:r>
    </w:p>
    <w:p>
      <w:pPr>
        <w:spacing w:after="60" w:before="220"/>
      </w:pPr>
      <w:r>
        <w:rPr>
          <w:b/>
          <w:bCs/>
          <w:color w:val="1D3A4A"/>
          <w:sz w:val="21"/>
          <w:szCs w:val="21"/>
        </w:rPr>
        <w:t xml:space="preserve">4. Object of the declaration</w:t>
      </w:r>
    </w:p>
    <w:p>
      <w:pPr>
        <w:pBdr>
          <w:top w:val="single" w:color="C9C9C9" w:sz="4" w:space="6"/>
          <w:left w:val="single" w:color="C9C9C9" w:sz="4" w:space="8"/>
          <w:bottom w:val="single" w:color="C9C9C9" w:sz="4" w:space="6"/>
          <w:right w:val="single" w:color="C9C9C9" w:sz="4" w:space="8"/>
        </w:pBdr>
        <w:spacing w:after="40" w:before="0" w:line="300"/>
      </w:pPr>
      <w:r>
        <w:rPr>
          <w:i/>
          <w:iCs/>
          <w:color w:val="8A8A8A"/>
          <w:sz w:val="19"/>
          <w:szCs w:val="19"/>
        </w:rPr>
        <w:t xml:space="preserve">[Identification of the packaging allowing traceability: trade name, description, material/structure, dimensions/grammage. An image of the packaging may be annexed]</w:t>
      </w:r>
    </w:p>
    <w:p>
      <w:pPr>
        <w:spacing w:after="60" w:before="220"/>
      </w:pPr>
      <w:r>
        <w:rPr>
          <w:b/>
          <w:bCs/>
          <w:color w:val="1D3A4A"/>
          <w:sz w:val="21"/>
          <w:szCs w:val="21"/>
        </w:rPr>
        <w:t xml:space="preserve">5. Conformity with EU legislation</w:t>
      </w:r>
    </w:p>
    <w:p>
      <w:pPr>
        <w:spacing w:after="40" w:before="0" w:line="276"/>
      </w:pPr>
      <w:r>
        <w:rPr>
          <w:b w:val="false"/>
          <w:bCs w:val="false"/>
          <w:i w:val="false"/>
          <w:iCs w:val="false"/>
          <w:color w:val="1D3A4A"/>
          <w:sz w:val="20"/>
          <w:szCs w:val="20"/>
        </w:rPr>
        <w:t xml:space="preserve">The object of the declaration described in point 4 is in conformity with the applicable requirements of Articles 5-12 of Regulation (EU) 2025/40 (PPWR) and, where applicable, with other applicable Union harmonisation legislation:</w:t>
      </w:r>
    </w:p>
    <w:p>
      <w:pPr>
        <w:pBdr>
          <w:top w:val="single" w:color="C9C9C9" w:sz="4" w:space="6"/>
          <w:left w:val="single" w:color="C9C9C9" w:sz="4" w:space="8"/>
          <w:bottom w:val="single" w:color="C9C9C9" w:sz="4" w:space="6"/>
          <w:right w:val="single" w:color="C9C9C9" w:sz="4" w:space="8"/>
        </w:pBdr>
        <w:spacing w:after="40" w:before="0" w:line="300"/>
      </w:pPr>
      <w:r>
        <w:rPr>
          <w:i/>
          <w:iCs/>
          <w:color w:val="8A8A8A"/>
          <w:sz w:val="19"/>
          <w:szCs w:val="19"/>
        </w:rPr>
        <w:t xml:space="preserve">[List other applicable EU acts, where relevant — e.g. Regulation (EU) 10/2011 on plastic materials intended to come into contact with food]</w:t>
      </w:r>
    </w:p>
    <w:p>
      <w:pPr>
        <w:spacing w:after="60" w:before="220"/>
      </w:pPr>
      <w:r>
        <w:rPr>
          <w:b/>
          <w:bCs/>
          <w:color w:val="1D3A4A"/>
          <w:sz w:val="21"/>
          <w:szCs w:val="21"/>
        </w:rPr>
        <w:t xml:space="preserve">6. Harmonised standards / technical specifications applied</w:t>
      </w:r>
    </w:p>
    <w:p>
      <w:pPr>
        <w:pBdr>
          <w:top w:val="single" w:color="C9C9C9" w:sz="4" w:space="6"/>
          <w:left w:val="single" w:color="C9C9C9" w:sz="4" w:space="8"/>
          <w:bottom w:val="single" w:color="C9C9C9" w:sz="4" w:space="6"/>
          <w:right w:val="single" w:color="C9C9C9" w:sz="4" w:space="8"/>
        </w:pBdr>
        <w:spacing w:after="40" w:before="0" w:line="300"/>
      </w:pPr>
      <w:r>
        <w:rPr>
          <w:i/>
          <w:iCs/>
          <w:color w:val="8A8A8A"/>
          <w:sz w:val="19"/>
          <w:szCs w:val="19"/>
        </w:rPr>
        <w:t xml:space="preserve">[References to the relevant harmonised standards used or to other technical specifications/technical solutions in relation to which conformity is declared, indicating the version/date]</w:t>
      </w:r>
    </w:p>
    <w:p>
      <w:pPr>
        <w:spacing w:after="60" w:before="220"/>
      </w:pPr>
      <w:r>
        <w:rPr>
          <w:b/>
          <w:bCs/>
          <w:color w:val="1D3A4A"/>
          <w:sz w:val="21"/>
          <w:szCs w:val="21"/>
        </w:rPr>
        <w:t xml:space="preserve">7. Notified body (where applicable)</w:t>
      </w:r>
    </w:p>
    <w:p>
      <w:pPr>
        <w:pBdr>
          <w:top w:val="single" w:color="C9C9C9" w:sz="4" w:space="6"/>
          <w:left w:val="single" w:color="C9C9C9" w:sz="4" w:space="8"/>
          <w:bottom w:val="single" w:color="C9C9C9" w:sz="4" w:space="6"/>
          <w:right w:val="single" w:color="C9C9C9" w:sz="4" w:space="8"/>
        </w:pBdr>
        <w:spacing w:after="40" w:before="0" w:line="300"/>
      </w:pPr>
      <w:r>
        <w:rPr>
          <w:i/>
          <w:iCs/>
          <w:color w:val="8A8A8A"/>
          <w:sz w:val="19"/>
          <w:szCs w:val="19"/>
        </w:rPr>
        <w:t xml:space="preserve">[If a notified body was involved: its name and number, a description of its intervention and a reference to the certificate issued. For Module A (internal production control), leave blank / state “not applicable”]</w:t>
      </w:r>
    </w:p>
    <w:p>
      <w:pPr>
        <w:spacing w:after="60" w:before="220"/>
      </w:pPr>
      <w:r>
        <w:rPr>
          <w:b/>
          <w:bCs/>
          <w:color w:val="1D3A4A"/>
          <w:sz w:val="21"/>
          <w:szCs w:val="21"/>
        </w:rPr>
        <w:t xml:space="preserve">8. Additional information</w:t>
      </w:r>
    </w:p>
    <w:p>
      <w:pPr>
        <w:pBdr>
          <w:top w:val="single" w:color="C9C9C9" w:sz="4" w:space="6"/>
          <w:left w:val="single" w:color="C9C9C9" w:sz="4" w:space="8"/>
          <w:bottom w:val="single" w:color="C9C9C9" w:sz="4" w:space="6"/>
          <w:right w:val="single" w:color="C9C9C9" w:sz="4" w:space="8"/>
        </w:pBdr>
        <w:spacing w:after="40" w:before="0" w:line="300"/>
      </w:pPr>
      <w:r>
        <w:rPr>
          <w:i/>
          <w:iCs/>
          <w:color w:val="8A8A8A"/>
          <w:sz w:val="19"/>
          <w:szCs w:val="19"/>
        </w:rPr>
        <w:t xml:space="preserve">[PPWR recyclability class, statements on recycled content, PFAS (Art. 5) or other relevant information — optional]</w:t>
      </w:r>
    </w:p>
    <w:p>
      <w:pPr>
        <w:pBdr>
          <w:top w:val="single" w:color="C9C9C9" w:sz="4" w:space="8"/>
        </w:pBdr>
        <w:spacing w:after="100" w:before="260"/>
      </w:pPr>
      <w:r>
        <w:rPr>
          <w:b/>
          <w:bCs/>
          <w:color w:val="1D3A4A"/>
          <w:sz w:val="21"/>
          <w:szCs w:val="21"/>
        </w:rPr>
        <w:t xml:space="preserve">Signed for and on behalf of the manufacturer</w:t>
      </w:r>
    </w:p>
    <w:p>
      <w:pPr>
        <w:spacing w:after="20" w:before="0" w:line="276"/>
      </w:pPr>
      <w:r>
        <w:rPr>
          <w:b w:val="false"/>
          <w:bCs w:val="false"/>
          <w:i w:val="false"/>
          <w:iCs w:val="false"/>
          <w:color w:val="1D3A4A"/>
          <w:sz w:val="20"/>
          <w:szCs w:val="20"/>
        </w:rPr>
        <w:t xml:space="preserve">Place and date of issue:</w:t>
      </w:r>
    </w:p>
    <w:p>
      <w:pPr>
        <w:pBdr>
          <w:top w:val="single" w:color="C9C9C9" w:sz="4" w:space="6"/>
          <w:left w:val="single" w:color="C9C9C9" w:sz="4" w:space="8"/>
          <w:bottom w:val="single" w:color="C9C9C9" w:sz="4" w:space="6"/>
          <w:right w:val="single" w:color="C9C9C9" w:sz="4" w:space="8"/>
        </w:pBdr>
        <w:spacing w:after="40" w:before="0" w:line="300"/>
      </w:pPr>
      <w:r>
        <w:rPr>
          <w:i/>
          <w:iCs/>
          <w:color w:val="8A8A8A"/>
          <w:sz w:val="19"/>
          <w:szCs w:val="19"/>
        </w:rPr>
        <w:t xml:space="preserve">[Place, DD.MM.YYYY]</w:t>
      </w:r>
    </w:p>
    <w:p>
      <w:pPr>
        <w:spacing w:after="20" w:before="80" w:line="276"/>
      </w:pPr>
      <w:r>
        <w:rPr>
          <w:b w:val="false"/>
          <w:bCs w:val="false"/>
          <w:i w:val="false"/>
          <w:iCs w:val="false"/>
          <w:color w:val="1D3A4A"/>
          <w:sz w:val="20"/>
          <w:szCs w:val="20"/>
        </w:rPr>
        <w:t xml:space="preserve">Name and function:</w:t>
      </w:r>
    </w:p>
    <w:p>
      <w:pPr>
        <w:pBdr>
          <w:top w:val="single" w:color="C9C9C9" w:sz="4" w:space="6"/>
          <w:left w:val="single" w:color="C9C9C9" w:sz="4" w:space="8"/>
          <w:bottom w:val="single" w:color="C9C9C9" w:sz="4" w:space="6"/>
          <w:right w:val="single" w:color="C9C9C9" w:sz="4" w:space="8"/>
        </w:pBdr>
        <w:spacing w:after="40" w:before="0" w:line="300"/>
      </w:pPr>
      <w:r>
        <w:rPr>
          <w:i/>
          <w:iCs/>
          <w:color w:val="8A8A8A"/>
          <w:sz w:val="19"/>
          <w:szCs w:val="19"/>
        </w:rPr>
        <w:t xml:space="preserve">[Name, function]</w:t>
      </w:r>
    </w:p>
    <w:p>
      <w:pPr>
        <w:spacing w:after="20" w:before="80" w:line="276"/>
      </w:pPr>
      <w:r>
        <w:rPr>
          <w:b w:val="false"/>
          <w:bCs w:val="false"/>
          <w:i w:val="false"/>
          <w:iCs w:val="false"/>
          <w:color w:val="1D3A4A"/>
          <w:sz w:val="20"/>
          <w:szCs w:val="20"/>
        </w:rPr>
        <w:t xml:space="preserve">Signature:</w:t>
      </w:r>
    </w:p>
    <w:p>
      <w:pPr>
        <w:pBdr>
          <w:top w:val="single" w:color="C9C9C9" w:sz="4" w:space="6"/>
          <w:left w:val="single" w:color="C9C9C9" w:sz="4" w:space="8"/>
          <w:bottom w:val="single" w:color="C9C9C9" w:sz="4" w:space="6"/>
          <w:right w:val="single" w:color="C9C9C9" w:sz="4" w:space="8"/>
        </w:pBdr>
        <w:spacing w:after="40" w:before="0" w:line="300"/>
      </w:pPr>
      <w:r>
        <w:rPr>
          <w:i/>
          <w:iCs/>
          <w:color w:val="8A8A8A"/>
          <w:sz w:val="19"/>
          <w:szCs w:val="19"/>
        </w:rPr>
        <w:t xml:space="preserve"> </w:t>
      </w:r>
    </w:p>
    <w:p>
      <w:pPr>
        <w:pBdr>
          <w:top w:val="single" w:color="C9C9C9" w:sz="4" w:space="8"/>
          <w:left w:val="single" w:color="C9C9C9" w:sz="4" w:space="8"/>
          <w:bottom w:val="single" w:color="C9C9C9" w:sz="4" w:space="8"/>
          <w:right w:val="single" w:color="C9C9C9" w:sz="4" w:space="8"/>
        </w:pBdr>
        <w:shd w:fill="F5F5F5" w:val="clear"/>
        <w:spacing w:after="0" w:before="240"/>
      </w:pPr>
      <w:r>
        <w:rPr>
          <w:i/>
          <w:iCs/>
          <w:color w:val="8A8A8A"/>
          <w:sz w:val="16"/>
          <w:szCs w:val="16"/>
        </w:rPr>
        <w:t xml:space="preserve">How to use: fill in the bracketed fields and delete the guidance text. Issue a separate declaration for each packaging type. The VLM Poliplast letterhead indicates the source of the template — in point 2, fill in your own company's details as the manufacturer within the meaning of the PPWR.</w:t>
      </w:r>
    </w:p>
    <w:p>
      <w:pPr>
        <w:spacing w:after="0" w:before="120"/>
      </w:pPr>
      <w:r>
        <w:rPr>
          <w:i/>
          <w:iCs/>
          <w:color w:val="8A8A8A"/>
          <w:sz w:val="15"/>
          <w:szCs w:val="15"/>
        </w:rPr>
        <w:t xml:space="preserve">Indicative template based on the structure of Annex VIII to Regulation (EU) 2025/40. It does not constitute legal advice. VLM Poliplast accepts no liability for how this template is completed or used. Check the official text in the Official Journal of the EU (EUR-Lex, CELEX: 32025R0040) before use. The EU declaration of conformity becomes mandatory from 12 August 2026 and is kept together with the technical documentation, in accordance with Art. 15(3).</w:t>
      </w:r>
    </w:p>
    <w:sectPr>
      <w:headerReference w:type="default" r:id="rId7"/>
      <w:footerReference w:type="default" r:id="rId8"/>
      <w:pgSz w:w="11906" w:h="16838" w:orient="portrait"/>
      <w:pgMar w:top="1100" w:right="1200" w:bottom="10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9C9" w:sz="4" w:space="4"/>
      </w:pBdr>
      <w:spacing w:after="0" w:before="40"/>
      <w:jc w:val="center"/>
    </w:pPr>
    <w:r>
      <w:rPr>
        <w:color w:val="8A8A8A"/>
        <w:sz w:val="14"/>
        <w:szCs w:val="14"/>
      </w:rPr>
      <w:t xml:space="preserve">Indicative template provided by VLM Poliplast — vlmpoliplast.ro  |  Bd. Theodor Pallady 287, Sector 3, Bucharest, Romania  |  +40 744 624 924  |  office@vlmpoliplast.ro</w:t>
    </w:r>
  </w:p>
  <w:p>
    <w:pPr>
      <w:spacing w:after="0" w:before="20"/>
      <w:jc w:val="center"/>
    </w:pPr>
    <w:r>
      <w:rPr>
        <w:color w:val="8A8A8A"/>
        <w:sz w:val="13"/>
        <w:szCs w:val="13"/>
      </w:rPr>
      <w:t xml:space="preserve">Complete one declaration per packaging type and adapt as appropriate. Not legal advice.   Page </w:t>
    </w:r>
    <w:r>
      <w:rPr>
        <w:color w:val="8A8A8A"/>
        <w:sz w:val="13"/>
        <w:szCs w:val="13"/>
      </w:rPr>
      <w:fldChar w:fldCharType="begin"/>
      <w:instrText xml:space="preserve">PAGE</w:instrText>
      <w:fldChar w:fldCharType="separate"/>
      <w:fldChar w:fldCharType="end"/>
    </w:r>
    <w:r>
      <w:rPr>
        <w:color w:val="8A8A8A"/>
        <w:sz w:val="13"/>
        <w:szCs w:val="13"/>
      </w:rPr>
      <w:t xml:space="preserve"> of </w:t>
    </w:r>
    <w:r>
      <w:rPr>
        <w:color w:val="8A8A8A"/>
        <w:sz w:val="13"/>
        <w:szCs w:val="13"/>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r="http://schemas.openxmlformats.org/officeDocument/2006/relationships" xmlns:wp="http://schemas.openxmlformats.org/drawingml/2006/wordprocessingDrawing" xmlns:w="http://schemas.openxmlformats.org/wordprocessingml/2006/main">
  <w:tbl>
    <w:tblPr>
      <w:tblW w:w="95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Pr>
    <w:tblGrid>
      <w:gridCol w:w="3200"/>
      <w:gridCol w:w="6306"/>
    </w:tblGrid>
    <w:tr>
      <w:tc>
        <w:tcPr>
          <w:tcW w:w="3200" w:type="dxa"/>
          <w:vAlign w:val="center"/>
        </w:tcPr>
        <w:p>
          <w:pPr>
            <w:spacing w:after="0"/>
          </w:pPr>
          <w:r>
            <w:drawing>
              <wp:inline distT="0" distB="0" distL="0" distR="0">
                <wp:extent cx="1428750" cy="363220"/>
                <wp:effectExtent l="0" t="0" r="0" b="0"/>
                <wp:docPr id="1" name="Logo VLM POLIPL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VLM POLIPLAST"/>
                        <pic:cNvPicPr>
                          <a:picLocks noChangeAspect="1" noChangeArrowheads="1"/>
                        </pic:cNvPicPr>
                      </pic:nvPicPr>
                      <pic:blipFill>
                        <a:blip r:embed="rId0"/>
                        <a:stretch>
                          <a:fillRect/>
                        </a:stretch>
                      </pic:blipFill>
                      <pic:spPr bwMode="auto">
                        <a:xfrm>
                          <a:off x="0" y="0"/>
                          <a:ext cx="1428750" cy="363220"/>
                        </a:xfrm>
                        <a:prstGeom prst="rect">
                          <a:avLst/>
                        </a:prstGeom>
                      </pic:spPr>
                    </pic:pic>
                  </a:graphicData>
                </a:graphic>
              </wp:inline>
            </w:drawing>
          </w:r>
        </w:p>
      </w:tc>
      <w:tc>
        <w:tcPr>
          <w:tcW w:w="6306" w:type="dxa"/>
          <w:vAlign w:val="center"/>
        </w:tcPr>
        <w:p>
          <w:pPr>
            <w:spacing w:after="20"/>
            <w:jc w:val="right"/>
          </w:pPr>
          <w:r>
            <w:rPr>
              <w:rFonts w:ascii="Arial" w:hAnsi="Arial" w:cs="Arial"/>
              <w:b/>
              <w:color w:val="1A1A1A"/>
              <w:sz w:val="20"/>
              <w:szCs w:val="20"/>
            </w:rPr>
            <w:t>VLM POLIPLAST S.R.L.</w:t>
          </w:r>
        </w:p>
        <w:p>
          <w:pPr>
            <w:spacing w:after="0"/>
            <w:jc w:val="right"/>
          </w:pPr>
          <w:r>
            <w:rPr>
              <w:rFonts w:ascii="Arial" w:hAnsi="Arial" w:cs="Arial"/>
              <w:i/>
              <w:color w:val="6B6B6B"/>
              <w:sz w:val="17"/>
              <w:szCs w:val="17"/>
            </w:rPr>
            <w:t>Manufacturer of flexible plastic packaging — vlmpoliplast.ro</w:t>
          </w:r>
        </w:p>
      </w:tc>
    </w:tr>
  </w:tbl>
  <w:p>
    <w:pPr>
      <w:pBdr>
        <w:bottom w:val="single" w:sz="8" w:space="1" w:color="E91E8C"/>
      </w:pBdr>
      <w:spacing w:before="60" w:after="120"/>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f4b3e3e12e7b983cedd15505259fb326d40e7196.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Declarație de Conformitate PPWR</dc:title>
  <dc:creator>VLM Poliplast</dc:creator>
  <dc:description>Model orientativ DoC conform Anexei VIII, Regulamentul (UE) 2025/40</dc:description>
  <cp:lastModifiedBy>Un-named</cp:lastModifiedBy>
  <cp:revision>1</cp:revision>
  <dcterms:created xsi:type="dcterms:W3CDTF">2026-07-16T19:15:54.232Z</dcterms:created>
  <dcterms:modified xsi:type="dcterms:W3CDTF">2026-07-16T19:15:54.233Z</dcterms:modified>
</cp:coreProperties>
</file>

<file path=docProps/custom.xml><?xml version="1.0" encoding="utf-8"?>
<Properties xmlns="http://schemas.openxmlformats.org/officeDocument/2006/custom-properties" xmlns:vt="http://schemas.openxmlformats.org/officeDocument/2006/docPropsVTypes"/>
</file>